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CBE61" w14:textId="7A947EB2" w:rsidR="00083643" w:rsidRDefault="00186FAA" w:rsidP="00083643">
      <w:pPr>
        <w:rPr>
          <w:b/>
          <w:bCs/>
          <w:color w:val="0070C0"/>
        </w:rPr>
      </w:pPr>
      <w:r>
        <w:rPr>
          <w:b/>
          <w:bCs/>
          <w:color w:val="0070C0"/>
        </w:rPr>
        <w:t>P</w:t>
      </w:r>
      <w:r w:rsidR="00083643">
        <w:rPr>
          <w:b/>
          <w:bCs/>
          <w:color w:val="0070C0"/>
        </w:rPr>
        <w:t xml:space="preserve">arameters of </w:t>
      </w:r>
      <w:r w:rsidR="00B20F31">
        <w:rPr>
          <w:b/>
          <w:bCs/>
          <w:color w:val="0070C0"/>
        </w:rPr>
        <w:t>a</w:t>
      </w:r>
      <w:r w:rsidR="00083643">
        <w:rPr>
          <w:b/>
          <w:bCs/>
          <w:color w:val="0070C0"/>
        </w:rPr>
        <w:t xml:space="preserve"> tender</w:t>
      </w:r>
      <w:r w:rsidR="005D7BEA">
        <w:rPr>
          <w:b/>
          <w:bCs/>
          <w:color w:val="0070C0"/>
          <w:lang w:val="bg-BG"/>
        </w:rPr>
        <w:t xml:space="preserve"> </w:t>
      </w:r>
      <w:r w:rsidR="005D7BEA">
        <w:rPr>
          <w:b/>
          <w:bCs/>
          <w:color w:val="0070C0"/>
        </w:rPr>
        <w:t xml:space="preserve">with subject </w:t>
      </w:r>
      <w:r w:rsidR="005D7BEA" w:rsidRPr="005D7BEA">
        <w:rPr>
          <w:b/>
          <w:bCs/>
          <w:color w:val="0070C0"/>
        </w:rPr>
        <w:t xml:space="preserve">Supply of European Union Allowances for </w:t>
      </w:r>
      <w:r w:rsidR="00006475">
        <w:rPr>
          <w:b/>
          <w:bCs/>
          <w:color w:val="0070C0"/>
        </w:rPr>
        <w:t>2018</w:t>
      </w:r>
      <w:r w:rsidR="00B20F31">
        <w:rPr>
          <w:b/>
          <w:bCs/>
          <w:color w:val="0070C0"/>
        </w:rPr>
        <w:t xml:space="preserve"> compliance</w:t>
      </w:r>
      <w:r w:rsidR="005D7BEA" w:rsidRPr="005D7BEA">
        <w:rPr>
          <w:b/>
          <w:bCs/>
          <w:color w:val="0070C0"/>
        </w:rPr>
        <w:t xml:space="preserve"> </w:t>
      </w:r>
    </w:p>
    <w:p w14:paraId="3D5CBE62" w14:textId="77777777" w:rsidR="00B20F31" w:rsidRDefault="00B20F31" w:rsidP="00083643">
      <w:pPr>
        <w:rPr>
          <w:color w:val="1F497D"/>
        </w:rPr>
      </w:pPr>
    </w:p>
    <w:p w14:paraId="3D5CBE63" w14:textId="02FD9205" w:rsidR="00083643" w:rsidRPr="00186FAA" w:rsidRDefault="00083643" w:rsidP="00083643">
      <w:pPr>
        <w:jc w:val="both"/>
        <w:rPr>
          <w:lang w:val="bg-BG"/>
        </w:rPr>
      </w:pPr>
      <w:r>
        <w:t xml:space="preserve">This tender is organized for the purposes of Public Procurement Procedure </w:t>
      </w:r>
      <w:r w:rsidR="00186FAA" w:rsidRPr="00006475">
        <w:rPr>
          <w:b/>
          <w:highlight w:val="yellow"/>
        </w:rPr>
        <w:t>Ref.</w:t>
      </w:r>
      <w:r w:rsidR="00186FAA" w:rsidRPr="00006475">
        <w:rPr>
          <w:b/>
          <w:highlight w:val="yellow"/>
          <w:lang w:val="bg-BG"/>
        </w:rPr>
        <w:t>№</w:t>
      </w:r>
      <w:r w:rsidR="00186FAA" w:rsidRPr="00E523BB">
        <w:rPr>
          <w:b/>
          <w:lang w:val="bg-BG"/>
        </w:rPr>
        <w:t xml:space="preserve"> </w:t>
      </w:r>
      <w:r w:rsidRPr="00194EC8">
        <w:t>and</w:t>
      </w:r>
      <w:r>
        <w:t xml:space="preserve"> in accordance with </w:t>
      </w:r>
      <w:proofErr w:type="spellStart"/>
      <w:r w:rsidR="00626FA7">
        <w:t>ContourGlobal</w:t>
      </w:r>
      <w:proofErr w:type="spellEnd"/>
      <w:r w:rsidR="00626FA7">
        <w:t xml:space="preserve"> Maritsa East 3 (CGME3)</w:t>
      </w:r>
      <w:r>
        <w:t xml:space="preserve"> Electronic Tender Rules.</w:t>
      </w:r>
      <w:r w:rsidR="00186FAA">
        <w:t xml:space="preserve"> </w:t>
      </w:r>
      <w:r w:rsidR="002F66CC">
        <w:t xml:space="preserve">CGME3 will organize </w:t>
      </w:r>
      <w:r w:rsidR="00815AB5">
        <w:t>o</w:t>
      </w:r>
      <w:r w:rsidR="002F66CC" w:rsidRPr="00815AB5">
        <w:t>ne</w:t>
      </w:r>
      <w:r w:rsidR="002F66CC">
        <w:t xml:space="preserve"> </w:t>
      </w:r>
      <w:r w:rsidR="00186FAA">
        <w:t>tender among approved suppliers with the following structure:</w:t>
      </w:r>
    </w:p>
    <w:p w14:paraId="3D5CBE64" w14:textId="77777777" w:rsidR="00083643" w:rsidRDefault="00083643" w:rsidP="00083643">
      <w:pPr>
        <w:jc w:val="both"/>
        <w:rPr>
          <w:lang w:val="bg-BG"/>
        </w:rPr>
      </w:pPr>
    </w:p>
    <w:p w14:paraId="3D5CBE65" w14:textId="54DCBCB3" w:rsidR="00083643" w:rsidRDefault="00083643" w:rsidP="00083643">
      <w:pPr>
        <w:jc w:val="both"/>
        <w:rPr>
          <w:b/>
          <w:bCs/>
        </w:rPr>
      </w:pPr>
      <w:r>
        <w:rPr>
          <w:b/>
          <w:bCs/>
        </w:rPr>
        <w:t>Tender Date:                </w:t>
      </w:r>
      <w:r w:rsidR="00E7436E">
        <w:rPr>
          <w:b/>
          <w:bCs/>
        </w:rPr>
        <w:tab/>
      </w:r>
      <w:r w:rsidR="003D3D73" w:rsidRPr="003D3D73">
        <w:rPr>
          <w:bCs/>
        </w:rPr>
        <w:t>1</w:t>
      </w:r>
      <w:r w:rsidR="003D3D73" w:rsidRPr="003D3D73">
        <w:rPr>
          <w:bCs/>
          <w:vertAlign w:val="superscript"/>
        </w:rPr>
        <w:t>st</w:t>
      </w:r>
      <w:r w:rsidR="003D3D73" w:rsidRPr="003D3D73">
        <w:rPr>
          <w:bCs/>
        </w:rPr>
        <w:t xml:space="preserve"> June</w:t>
      </w:r>
      <w:r w:rsidR="00F542F8" w:rsidRPr="003D3D73">
        <w:rPr>
          <w:bCs/>
        </w:rPr>
        <w:t xml:space="preserve"> 2018</w:t>
      </w:r>
      <w:r w:rsidR="00B20F31" w:rsidRPr="003D3D73">
        <w:rPr>
          <w:bCs/>
        </w:rPr>
        <w:t>;</w:t>
      </w:r>
      <w:r w:rsidR="00E4425B">
        <w:rPr>
          <w:b/>
          <w:bCs/>
        </w:rPr>
        <w:t xml:space="preserve"> </w:t>
      </w:r>
    </w:p>
    <w:p w14:paraId="3D5CBE66" w14:textId="408937E1" w:rsidR="002F66CC" w:rsidRDefault="002F66CC" w:rsidP="002F66CC">
      <w:pPr>
        <w:ind w:left="2124" w:hanging="2124"/>
        <w:jc w:val="both"/>
      </w:pPr>
      <w:r>
        <w:rPr>
          <w:b/>
          <w:bCs/>
        </w:rPr>
        <w:t>Bidding subject:            </w:t>
      </w:r>
      <w:r w:rsidR="00006475">
        <w:rPr>
          <w:b/>
          <w:bCs/>
        </w:rPr>
        <w:tab/>
      </w:r>
      <w:r>
        <w:rPr>
          <w:b/>
          <w:bCs/>
        </w:rPr>
        <w:t> </w:t>
      </w:r>
      <w:r>
        <w:t xml:space="preserve">Participants will bid for the </w:t>
      </w:r>
      <w:r w:rsidR="00C47924">
        <w:t>mark-up</w:t>
      </w:r>
      <w:r>
        <w:t xml:space="preserve"> they will charge </w:t>
      </w:r>
      <w:r w:rsidR="00805A6A">
        <w:t xml:space="preserve">per one carbon allowance (EUA) </w:t>
      </w:r>
      <w:r>
        <w:t xml:space="preserve">on top of the Reference Price </w:t>
      </w:r>
      <w:r w:rsidR="00B20F31">
        <w:t>(Spread)</w:t>
      </w:r>
      <w:r w:rsidR="00BB01BD">
        <w:rPr>
          <w:lang w:val="bg-BG"/>
        </w:rPr>
        <w:t xml:space="preserve"> </w:t>
      </w:r>
      <w:r w:rsidR="00BB01BD">
        <w:t>for delivering the total Quantity in accordance with an agreed Schedule of Deliveries</w:t>
      </w:r>
      <w:r w:rsidR="00B20F31">
        <w:t>;</w:t>
      </w:r>
    </w:p>
    <w:p w14:paraId="3D5CBE67" w14:textId="653C3C53" w:rsidR="00083643" w:rsidRDefault="00083643" w:rsidP="00083643">
      <w:pPr>
        <w:jc w:val="both"/>
      </w:pPr>
      <w:r>
        <w:rPr>
          <w:b/>
          <w:bCs/>
        </w:rPr>
        <w:t>Quantity:</w:t>
      </w:r>
      <w:r>
        <w:t xml:space="preserve">                     </w:t>
      </w:r>
      <w:r w:rsidR="002F66CC">
        <w:tab/>
      </w:r>
      <w:r w:rsidR="00B20F31" w:rsidRPr="00626FA7">
        <w:t xml:space="preserve">up to </w:t>
      </w:r>
      <w:r w:rsidR="00B96322">
        <w:t>5</w:t>
      </w:r>
      <w:r w:rsidR="00626FA7" w:rsidRPr="00626FA7">
        <w:t>,</w:t>
      </w:r>
      <w:r w:rsidR="00B96322">
        <w:t>0</w:t>
      </w:r>
      <w:r w:rsidR="00BB01BD">
        <w:rPr>
          <w:lang w:val="bg-BG"/>
        </w:rPr>
        <w:t>00</w:t>
      </w:r>
      <w:r w:rsidR="002F66CC" w:rsidRPr="00626FA7">
        <w:t>,00</w:t>
      </w:r>
      <w:r w:rsidRPr="00626FA7">
        <w:t>0</w:t>
      </w:r>
      <w:r w:rsidRPr="00626FA7">
        <w:rPr>
          <w:color w:val="FF0000"/>
        </w:rPr>
        <w:t xml:space="preserve"> </w:t>
      </w:r>
      <w:r w:rsidRPr="00626FA7">
        <w:t>EUAs</w:t>
      </w:r>
      <w:r w:rsidR="00B20F31" w:rsidRPr="00626FA7">
        <w:t>;</w:t>
      </w:r>
    </w:p>
    <w:p w14:paraId="3D5CBE68" w14:textId="1D8ABE52" w:rsidR="00E7436E" w:rsidRDefault="00083643" w:rsidP="00E7436E">
      <w:pPr>
        <w:jc w:val="both"/>
      </w:pPr>
      <w:r>
        <w:rPr>
          <w:b/>
          <w:bCs/>
        </w:rPr>
        <w:t xml:space="preserve">Reference price:             </w:t>
      </w:r>
      <w:r w:rsidR="00F542F8">
        <w:rPr>
          <w:bCs/>
        </w:rPr>
        <w:t>Arithmetic a</w:t>
      </w:r>
      <w:r w:rsidRPr="00D87E51">
        <w:t>v</w:t>
      </w:r>
      <w:r>
        <w:t>erage clearing price on EEX primary auctions</w:t>
      </w:r>
      <w:r w:rsidR="00D87E51">
        <w:t xml:space="preserve"> (</w:t>
      </w:r>
      <w:r w:rsidR="00E90CE1">
        <w:t>product code T3PA</w:t>
      </w:r>
      <w:r w:rsidR="00D87E51">
        <w:t>)</w:t>
      </w:r>
      <w:r>
        <w:t xml:space="preserve"> </w:t>
      </w:r>
    </w:p>
    <w:p w14:paraId="3D5CBE69" w14:textId="77777777" w:rsidR="00E7436E" w:rsidRDefault="00083643" w:rsidP="00E7436E">
      <w:pPr>
        <w:ind w:left="2160"/>
        <w:jc w:val="both"/>
      </w:pPr>
      <w:r>
        <w:t>during the Pricing Period</w:t>
      </w:r>
      <w:r w:rsidR="00E7436E">
        <w:t>. The winner of the tender shall send a calculation report to CGME3 on the last day of the Pricing Period;</w:t>
      </w:r>
      <w:r w:rsidR="0085273B">
        <w:t xml:space="preserve"> </w:t>
      </w:r>
    </w:p>
    <w:p w14:paraId="3D5CBE6A" w14:textId="0B32972E" w:rsidR="00E7436E" w:rsidRDefault="00E7436E" w:rsidP="00805A6A">
      <w:pPr>
        <w:ind w:left="2160" w:hanging="2160"/>
        <w:jc w:val="both"/>
      </w:pPr>
      <w:r w:rsidRPr="00E7436E">
        <w:rPr>
          <w:b/>
          <w:bCs/>
        </w:rPr>
        <w:t>Spread:</w:t>
      </w:r>
      <w:r w:rsidRPr="00E7436E">
        <w:rPr>
          <w:b/>
          <w:bCs/>
        </w:rPr>
        <w:tab/>
      </w:r>
      <w:r>
        <w:t>The counterparties will bid for a mark-up in euro cents</w:t>
      </w:r>
      <w:r w:rsidR="00805A6A">
        <w:t xml:space="preserve"> per EUA</w:t>
      </w:r>
      <w:r>
        <w:t xml:space="preserve"> above the Reference Price</w:t>
      </w:r>
      <w:r w:rsidR="005F4790">
        <w:rPr>
          <w:lang w:val="bg-BG"/>
        </w:rPr>
        <w:t>;</w:t>
      </w:r>
      <w:r>
        <w:t xml:space="preserve"> </w:t>
      </w:r>
    </w:p>
    <w:p w14:paraId="3D5CBE6B" w14:textId="77777777" w:rsidR="00E7436E" w:rsidRPr="00E7436E" w:rsidRDefault="00E7436E" w:rsidP="00E7436E">
      <w:pPr>
        <w:jc w:val="both"/>
        <w:rPr>
          <w:b/>
          <w:bCs/>
        </w:rPr>
      </w:pPr>
      <w:r w:rsidRPr="00E7436E">
        <w:rPr>
          <w:b/>
        </w:rPr>
        <w:t>Total Price:</w:t>
      </w:r>
      <w:r>
        <w:tab/>
      </w:r>
      <w:r>
        <w:tab/>
        <w:t>Reference Price + Spread;</w:t>
      </w:r>
    </w:p>
    <w:p w14:paraId="3D5CBE6C" w14:textId="3F379B6E" w:rsidR="00083643" w:rsidRDefault="00083643" w:rsidP="00083643">
      <w:pPr>
        <w:ind w:left="2124" w:hanging="2124"/>
        <w:jc w:val="both"/>
        <w:rPr>
          <w:bCs/>
        </w:rPr>
      </w:pPr>
      <w:r>
        <w:rPr>
          <w:b/>
          <w:bCs/>
        </w:rPr>
        <w:t>Pricing period</w:t>
      </w:r>
      <w:r w:rsidRPr="000774CF">
        <w:rPr>
          <w:b/>
          <w:bCs/>
        </w:rPr>
        <w:t>:                </w:t>
      </w:r>
      <w:bookmarkStart w:id="0" w:name="_Hlk496255623"/>
      <w:r w:rsidR="00BE75DC" w:rsidRPr="001F3A91">
        <w:rPr>
          <w:bCs/>
        </w:rPr>
        <w:t>O</w:t>
      </w:r>
      <w:r w:rsidR="00E7436E">
        <w:rPr>
          <w:bCs/>
        </w:rPr>
        <w:t xml:space="preserve">ne-week or two-week period </w:t>
      </w:r>
      <w:r w:rsidR="00626FA7">
        <w:rPr>
          <w:bCs/>
        </w:rPr>
        <w:t>to be further agreed between CGME3 and the winning bidder</w:t>
      </w:r>
      <w:bookmarkEnd w:id="0"/>
      <w:r w:rsidR="00E7436E">
        <w:rPr>
          <w:bCs/>
        </w:rPr>
        <w:t>;</w:t>
      </w:r>
    </w:p>
    <w:p w14:paraId="2397A903" w14:textId="46BCDE14" w:rsidR="00F542F8" w:rsidRPr="00F542F8" w:rsidRDefault="00F542F8" w:rsidP="00F542F8">
      <w:pPr>
        <w:jc w:val="both"/>
      </w:pPr>
      <w:r>
        <w:rPr>
          <w:b/>
        </w:rPr>
        <w:t>Periodic Quantity:</w:t>
      </w:r>
      <w:r>
        <w:rPr>
          <w:b/>
        </w:rPr>
        <w:tab/>
      </w:r>
      <w:r>
        <w:t>The quantity of EUAs in one Pricing Period;</w:t>
      </w:r>
    </w:p>
    <w:p w14:paraId="3D5CBE6D" w14:textId="624B2D65" w:rsidR="002F66CC" w:rsidRDefault="002F66CC" w:rsidP="00B20F31">
      <w:pPr>
        <w:ind w:left="2124" w:hanging="2124"/>
        <w:jc w:val="both"/>
      </w:pPr>
      <w:r>
        <w:rPr>
          <w:b/>
          <w:bCs/>
        </w:rPr>
        <w:t>Schedule of Deliveries:</w:t>
      </w:r>
      <w:r>
        <w:tab/>
      </w:r>
      <w:r w:rsidR="00626FA7">
        <w:t xml:space="preserve">The winning bidder should deliver the Quantity </w:t>
      </w:r>
      <w:r w:rsidR="00F542F8">
        <w:t>not later than</w:t>
      </w:r>
      <w:r w:rsidR="00626FA7">
        <w:t xml:space="preserve"> </w:t>
      </w:r>
      <w:r w:rsidR="00CB2030">
        <w:rPr>
          <w:lang w:val="bg-BG"/>
        </w:rPr>
        <w:t>26</w:t>
      </w:r>
      <w:proofErr w:type="spellStart"/>
      <w:r w:rsidR="00006475" w:rsidRPr="00006475">
        <w:rPr>
          <w:vertAlign w:val="superscript"/>
        </w:rPr>
        <w:t>th</w:t>
      </w:r>
      <w:proofErr w:type="spellEnd"/>
      <w:r w:rsidR="00F542F8">
        <w:t xml:space="preserve"> </w:t>
      </w:r>
      <w:r w:rsidR="00006475">
        <w:t>April 2019</w:t>
      </w:r>
      <w:r w:rsidR="00626FA7">
        <w:t xml:space="preserve"> based on a schedule to be further agreed with CGME3.</w:t>
      </w:r>
    </w:p>
    <w:p w14:paraId="3D5CBE6E" w14:textId="79196A5B" w:rsidR="00083643" w:rsidRDefault="00083643" w:rsidP="00626FA7">
      <w:pPr>
        <w:ind w:left="2124" w:hanging="2124"/>
        <w:jc w:val="both"/>
      </w:pPr>
      <w:r>
        <w:rPr>
          <w:b/>
          <w:bCs/>
        </w:rPr>
        <w:t>Delivery (D):                   </w:t>
      </w:r>
      <w:r w:rsidR="009B58EB">
        <w:rPr>
          <w:b/>
          <w:bCs/>
        </w:rPr>
        <w:t xml:space="preserve"> </w:t>
      </w:r>
      <w:r w:rsidR="00CB2030">
        <w:rPr>
          <w:bCs/>
        </w:rPr>
        <w:t>2</w:t>
      </w:r>
      <w:r>
        <w:rPr>
          <w:bCs/>
        </w:rPr>
        <w:t xml:space="preserve"> </w:t>
      </w:r>
      <w:r w:rsidR="00E7436E">
        <w:t>B</w:t>
      </w:r>
      <w:r>
        <w:t>usiness day</w:t>
      </w:r>
      <w:r w:rsidR="00F542F8">
        <w:t>s</w:t>
      </w:r>
      <w:r w:rsidR="00A93460">
        <w:t xml:space="preserve"> after </w:t>
      </w:r>
      <w:r w:rsidR="002F66CC">
        <w:t>the end of the Pricing Period</w:t>
      </w:r>
      <w:r w:rsidR="00B20F31">
        <w:t>;</w:t>
      </w:r>
    </w:p>
    <w:p w14:paraId="3D5CBE6F" w14:textId="57CD1A42" w:rsidR="00B20F31" w:rsidRDefault="00B20F31" w:rsidP="00B20F31">
      <w:pPr>
        <w:jc w:val="both"/>
      </w:pPr>
      <w:r>
        <w:rPr>
          <w:b/>
          <w:bCs/>
        </w:rPr>
        <w:t xml:space="preserve">Payment:                         </w:t>
      </w:r>
      <w:r w:rsidR="00E7436E">
        <w:rPr>
          <w:bCs/>
        </w:rPr>
        <w:t>1</w:t>
      </w:r>
      <w:r>
        <w:t xml:space="preserve"> Business</w:t>
      </w:r>
      <w:r w:rsidR="00F542F8">
        <w:t xml:space="preserve"> day</w:t>
      </w:r>
      <w:r w:rsidR="00C47924">
        <w:t xml:space="preserve"> after receipt of EUAs (D+</w:t>
      </w:r>
      <w:r w:rsidR="00E7436E">
        <w:t>1</w:t>
      </w:r>
      <w:r w:rsidR="00950109">
        <w:t>);</w:t>
      </w:r>
    </w:p>
    <w:p w14:paraId="3D5CBE70" w14:textId="77777777" w:rsidR="00083643" w:rsidRDefault="00045CBF" w:rsidP="00950109">
      <w:pPr>
        <w:ind w:left="2160" w:hanging="2160"/>
        <w:jc w:val="both"/>
        <w:rPr>
          <w:lang w:val="bg-BG"/>
        </w:rPr>
      </w:pPr>
      <w:r w:rsidRPr="00950109">
        <w:rPr>
          <w:b/>
        </w:rPr>
        <w:t>Selection criterion:</w:t>
      </w:r>
      <w:r>
        <w:tab/>
      </w:r>
      <w:r w:rsidR="00950109">
        <w:t>The participant who bid the l</w:t>
      </w:r>
      <w:r>
        <w:t>owest</w:t>
      </w:r>
      <w:r w:rsidR="00950109">
        <w:t xml:space="preserve"> Spread during the second stage of the electronic tender wins the tender. CGME3 has the right to terminate the tender in case there is no active bidding during the second stage. </w:t>
      </w:r>
    </w:p>
    <w:p w14:paraId="6715F97F" w14:textId="77777777" w:rsidR="00805A6A" w:rsidRDefault="00805A6A" w:rsidP="00083643">
      <w:pPr>
        <w:jc w:val="both"/>
        <w:rPr>
          <w:b/>
          <w:bCs/>
          <w:u w:val="single"/>
        </w:rPr>
      </w:pPr>
    </w:p>
    <w:p w14:paraId="3D5CBE71" w14:textId="6B318DB3" w:rsidR="00186FAA" w:rsidRDefault="00E7436E" w:rsidP="00083643">
      <w:pPr>
        <w:jc w:val="both"/>
        <w:rPr>
          <w:b/>
          <w:bCs/>
          <w:u w:val="single"/>
        </w:rPr>
      </w:pPr>
      <w:bookmarkStart w:id="1" w:name="_GoBack"/>
      <w:bookmarkEnd w:id="1"/>
      <w:r>
        <w:rPr>
          <w:b/>
          <w:bCs/>
          <w:u w:val="single"/>
        </w:rPr>
        <w:t>Special Requirements:</w:t>
      </w:r>
    </w:p>
    <w:p w14:paraId="3D5CBE72" w14:textId="77777777" w:rsidR="00E7436E" w:rsidRDefault="00E7436E" w:rsidP="00083643">
      <w:pPr>
        <w:jc w:val="both"/>
        <w:rPr>
          <w:b/>
          <w:bCs/>
          <w:u w:val="single"/>
        </w:rPr>
      </w:pPr>
    </w:p>
    <w:p w14:paraId="3D5CBE73" w14:textId="43436E26" w:rsidR="00E7436E" w:rsidRPr="002159BF" w:rsidRDefault="00E7436E" w:rsidP="00E7436E">
      <w:pPr>
        <w:rPr>
          <w:rFonts w:cs="Arial"/>
          <w:color w:val="000000"/>
          <w:szCs w:val="20"/>
        </w:rPr>
      </w:pPr>
      <w:r>
        <w:rPr>
          <w:rFonts w:cs="Arial"/>
          <w:color w:val="000000"/>
          <w:szCs w:val="20"/>
        </w:rPr>
        <w:t xml:space="preserve">1. </w:t>
      </w:r>
      <w:r w:rsidRPr="002159BF">
        <w:rPr>
          <w:rFonts w:cs="Arial"/>
          <w:color w:val="000000"/>
          <w:szCs w:val="20"/>
        </w:rPr>
        <w:t xml:space="preserve">CGME3 shall be entitled to unilaterally amend the start date of each Pricing Period up to </w:t>
      </w:r>
      <w:r>
        <w:rPr>
          <w:rFonts w:cs="Arial"/>
          <w:color w:val="000000"/>
          <w:szCs w:val="20"/>
        </w:rPr>
        <w:t>14 (fourteen) days</w:t>
      </w:r>
      <w:r w:rsidRPr="002159BF">
        <w:rPr>
          <w:rFonts w:cs="Arial"/>
          <w:color w:val="000000"/>
          <w:szCs w:val="20"/>
        </w:rPr>
        <w:t xml:space="preserve"> by means of notice. Such notice shall be sent to Party A not later than </w:t>
      </w:r>
      <w:r w:rsidR="00CB2030">
        <w:rPr>
          <w:rFonts w:cs="Arial"/>
          <w:color w:val="000000"/>
          <w:szCs w:val="20"/>
        </w:rPr>
        <w:t>two</w:t>
      </w:r>
      <w:r>
        <w:rPr>
          <w:rFonts w:cs="Arial"/>
          <w:color w:val="000000"/>
          <w:szCs w:val="20"/>
        </w:rPr>
        <w:t xml:space="preserve"> (</w:t>
      </w:r>
      <w:r w:rsidR="00CB2030">
        <w:rPr>
          <w:rFonts w:cs="Arial"/>
          <w:color w:val="000000"/>
          <w:szCs w:val="20"/>
        </w:rPr>
        <w:t>2</w:t>
      </w:r>
      <w:r>
        <w:rPr>
          <w:rFonts w:cs="Arial"/>
          <w:color w:val="000000"/>
          <w:szCs w:val="20"/>
        </w:rPr>
        <w:t xml:space="preserve">) </w:t>
      </w:r>
      <w:r w:rsidR="009B54E4">
        <w:rPr>
          <w:rFonts w:cs="Arial"/>
          <w:color w:val="000000"/>
          <w:szCs w:val="20"/>
        </w:rPr>
        <w:t>day</w:t>
      </w:r>
      <w:r w:rsidR="00CB2030">
        <w:rPr>
          <w:rFonts w:cs="Arial"/>
          <w:color w:val="000000"/>
          <w:szCs w:val="20"/>
        </w:rPr>
        <w:t>s</w:t>
      </w:r>
      <w:r w:rsidRPr="002159BF">
        <w:rPr>
          <w:rFonts w:cs="Arial"/>
          <w:color w:val="000000"/>
          <w:szCs w:val="20"/>
        </w:rPr>
        <w:t xml:space="preserve"> before the respective amended </w:t>
      </w:r>
      <w:r>
        <w:rPr>
          <w:rFonts w:cs="Arial"/>
          <w:color w:val="000000"/>
          <w:szCs w:val="20"/>
        </w:rPr>
        <w:t>Start</w:t>
      </w:r>
      <w:r w:rsidRPr="002159BF">
        <w:rPr>
          <w:rFonts w:cs="Arial"/>
          <w:color w:val="000000"/>
          <w:szCs w:val="20"/>
        </w:rPr>
        <w:t xml:space="preserve"> date </w:t>
      </w:r>
      <w:r>
        <w:rPr>
          <w:rFonts w:cs="Arial"/>
          <w:color w:val="000000"/>
          <w:szCs w:val="20"/>
        </w:rPr>
        <w:t xml:space="preserve">of the Pricing Period </w:t>
      </w:r>
      <w:r w:rsidRPr="002159BF">
        <w:rPr>
          <w:rFonts w:cs="Arial"/>
          <w:color w:val="000000"/>
          <w:szCs w:val="20"/>
        </w:rPr>
        <w:t xml:space="preserve">(in case of moving the Pricing Period </w:t>
      </w:r>
      <w:r>
        <w:rPr>
          <w:rFonts w:cs="Arial"/>
          <w:color w:val="000000"/>
          <w:szCs w:val="20"/>
        </w:rPr>
        <w:t>S</w:t>
      </w:r>
      <w:r w:rsidRPr="002159BF">
        <w:rPr>
          <w:rFonts w:cs="Arial"/>
          <w:color w:val="000000"/>
          <w:szCs w:val="20"/>
        </w:rPr>
        <w:t xml:space="preserve">tart date earlier) or </w:t>
      </w:r>
      <w:r w:rsidR="00CB2030">
        <w:rPr>
          <w:rFonts w:cs="Arial"/>
          <w:color w:val="000000"/>
          <w:szCs w:val="20"/>
        </w:rPr>
        <w:t>two</w:t>
      </w:r>
      <w:r>
        <w:rPr>
          <w:rFonts w:cs="Arial"/>
          <w:color w:val="000000"/>
          <w:szCs w:val="20"/>
        </w:rPr>
        <w:t xml:space="preserve"> (</w:t>
      </w:r>
      <w:r w:rsidR="00CB2030">
        <w:rPr>
          <w:rFonts w:cs="Arial"/>
          <w:color w:val="000000"/>
          <w:szCs w:val="20"/>
        </w:rPr>
        <w:t>2</w:t>
      </w:r>
      <w:r w:rsidR="009B54E4">
        <w:rPr>
          <w:rFonts w:cs="Arial"/>
          <w:color w:val="000000"/>
          <w:szCs w:val="20"/>
        </w:rPr>
        <w:t>) day</w:t>
      </w:r>
      <w:r w:rsidR="00CB2030">
        <w:rPr>
          <w:rFonts w:cs="Arial"/>
          <w:color w:val="000000"/>
          <w:szCs w:val="20"/>
        </w:rPr>
        <w:t>s</w:t>
      </w:r>
      <w:r w:rsidRPr="002159BF">
        <w:rPr>
          <w:rFonts w:cs="Arial"/>
          <w:color w:val="000000"/>
          <w:szCs w:val="20"/>
        </w:rPr>
        <w:t xml:space="preserve"> before the respective original </w:t>
      </w:r>
      <w:r>
        <w:rPr>
          <w:rFonts w:cs="Arial"/>
          <w:color w:val="000000"/>
          <w:szCs w:val="20"/>
        </w:rPr>
        <w:t>Start</w:t>
      </w:r>
      <w:r w:rsidRPr="002159BF">
        <w:rPr>
          <w:rFonts w:cs="Arial"/>
          <w:color w:val="000000"/>
          <w:szCs w:val="20"/>
        </w:rPr>
        <w:t xml:space="preserve"> date </w:t>
      </w:r>
      <w:r>
        <w:rPr>
          <w:rFonts w:cs="Arial"/>
          <w:color w:val="000000"/>
          <w:szCs w:val="20"/>
        </w:rPr>
        <w:t xml:space="preserve">of the Pricing Period </w:t>
      </w:r>
      <w:r w:rsidRPr="002159BF">
        <w:rPr>
          <w:rFonts w:cs="Arial"/>
          <w:color w:val="000000"/>
          <w:szCs w:val="20"/>
        </w:rPr>
        <w:t xml:space="preserve">(in case of delay in the Pricing Period </w:t>
      </w:r>
      <w:r>
        <w:rPr>
          <w:rFonts w:cs="Arial"/>
          <w:color w:val="000000"/>
          <w:szCs w:val="20"/>
        </w:rPr>
        <w:t>S</w:t>
      </w:r>
      <w:r w:rsidRPr="002159BF">
        <w:rPr>
          <w:rFonts w:cs="Arial"/>
          <w:color w:val="000000"/>
          <w:szCs w:val="20"/>
        </w:rPr>
        <w:t xml:space="preserve">tart date). Should the Pricing </w:t>
      </w:r>
      <w:r>
        <w:rPr>
          <w:rFonts w:cs="Arial"/>
          <w:color w:val="000000"/>
          <w:szCs w:val="20"/>
        </w:rPr>
        <w:t>P</w:t>
      </w:r>
      <w:r w:rsidRPr="002159BF">
        <w:rPr>
          <w:rFonts w:cs="Arial"/>
          <w:color w:val="000000"/>
          <w:szCs w:val="20"/>
        </w:rPr>
        <w:t xml:space="preserve">eriod be amended, the </w:t>
      </w:r>
      <w:r>
        <w:rPr>
          <w:rFonts w:cs="Arial"/>
          <w:color w:val="000000"/>
          <w:szCs w:val="20"/>
        </w:rPr>
        <w:t xml:space="preserve">relevant </w:t>
      </w:r>
      <w:r w:rsidRPr="002159BF">
        <w:rPr>
          <w:rFonts w:cs="Arial"/>
          <w:color w:val="000000"/>
          <w:szCs w:val="20"/>
        </w:rPr>
        <w:t xml:space="preserve">Delivery </w:t>
      </w:r>
      <w:r>
        <w:rPr>
          <w:rFonts w:cs="Arial"/>
          <w:color w:val="000000"/>
          <w:szCs w:val="20"/>
        </w:rPr>
        <w:t>D</w:t>
      </w:r>
      <w:r w:rsidRPr="002159BF">
        <w:rPr>
          <w:rFonts w:cs="Arial"/>
          <w:color w:val="000000"/>
          <w:szCs w:val="20"/>
        </w:rPr>
        <w:t xml:space="preserve">ate shall be considered set on the date falling </w:t>
      </w:r>
      <w:r w:rsidR="00CB2030">
        <w:rPr>
          <w:rFonts w:cs="Arial"/>
          <w:color w:val="000000"/>
          <w:szCs w:val="20"/>
        </w:rPr>
        <w:t>two</w:t>
      </w:r>
      <w:r>
        <w:rPr>
          <w:rFonts w:cs="Arial"/>
          <w:color w:val="000000"/>
          <w:szCs w:val="20"/>
        </w:rPr>
        <w:t xml:space="preserve"> (</w:t>
      </w:r>
      <w:r w:rsidR="00CB2030">
        <w:rPr>
          <w:rFonts w:cs="Arial"/>
          <w:color w:val="000000"/>
          <w:szCs w:val="20"/>
        </w:rPr>
        <w:t>2</w:t>
      </w:r>
      <w:r>
        <w:rPr>
          <w:rFonts w:cs="Arial"/>
          <w:color w:val="000000"/>
          <w:szCs w:val="20"/>
        </w:rPr>
        <w:t>)</w:t>
      </w:r>
      <w:r w:rsidRPr="002159BF">
        <w:rPr>
          <w:rFonts w:cs="Arial"/>
          <w:color w:val="000000"/>
          <w:szCs w:val="20"/>
        </w:rPr>
        <w:t xml:space="preserve"> </w:t>
      </w:r>
      <w:r>
        <w:rPr>
          <w:rFonts w:cs="Arial"/>
          <w:color w:val="000000"/>
          <w:szCs w:val="20"/>
        </w:rPr>
        <w:t>Banking</w:t>
      </w:r>
      <w:r w:rsidRPr="002159BF">
        <w:rPr>
          <w:rFonts w:cs="Arial"/>
          <w:color w:val="000000"/>
          <w:szCs w:val="20"/>
        </w:rPr>
        <w:t xml:space="preserve"> </w:t>
      </w:r>
      <w:r>
        <w:rPr>
          <w:rFonts w:cs="Arial"/>
          <w:color w:val="000000"/>
          <w:szCs w:val="20"/>
        </w:rPr>
        <w:t>D</w:t>
      </w:r>
      <w:r w:rsidRPr="002159BF">
        <w:rPr>
          <w:rFonts w:cs="Arial"/>
          <w:color w:val="000000"/>
          <w:szCs w:val="20"/>
        </w:rPr>
        <w:t>ay</w:t>
      </w:r>
      <w:r w:rsidR="00CB2030">
        <w:rPr>
          <w:rFonts w:cs="Arial"/>
          <w:color w:val="000000"/>
          <w:szCs w:val="20"/>
        </w:rPr>
        <w:t>s</w:t>
      </w:r>
      <w:r w:rsidRPr="002159BF">
        <w:rPr>
          <w:rFonts w:cs="Arial"/>
          <w:color w:val="000000"/>
          <w:szCs w:val="20"/>
        </w:rPr>
        <w:t xml:space="preserve"> after the </w:t>
      </w:r>
      <w:r>
        <w:rPr>
          <w:rFonts w:cs="Arial"/>
          <w:color w:val="000000"/>
          <w:szCs w:val="20"/>
        </w:rPr>
        <w:t>End</w:t>
      </w:r>
      <w:r w:rsidRPr="002159BF">
        <w:rPr>
          <w:rFonts w:cs="Arial"/>
          <w:color w:val="000000"/>
          <w:szCs w:val="20"/>
        </w:rPr>
        <w:t xml:space="preserve"> date of the amended Pricing Period.   </w:t>
      </w:r>
    </w:p>
    <w:p w14:paraId="3D5CBE74" w14:textId="77777777" w:rsidR="00E7436E" w:rsidRDefault="00E7436E" w:rsidP="00E7436E">
      <w:pPr>
        <w:rPr>
          <w:rFonts w:cs="Arial"/>
        </w:rPr>
      </w:pPr>
    </w:p>
    <w:p w14:paraId="3D5CBE75" w14:textId="47D294F3" w:rsidR="006556B7" w:rsidRDefault="00E7436E" w:rsidP="00DF55D1">
      <w:r w:rsidRPr="00D346AF">
        <w:rPr>
          <w:rFonts w:cs="Arial"/>
        </w:rPr>
        <w:t xml:space="preserve">2. </w:t>
      </w:r>
      <w:r w:rsidRPr="00D346AF">
        <w:rPr>
          <w:rFonts w:cs="Arial"/>
          <w:color w:val="000000"/>
          <w:szCs w:val="20"/>
        </w:rPr>
        <w:t>CGME3 shall be entitled to unilaterally increase or decrease the Periodic Quantity, for each Delivery Date, by up to 100,000 Allowances by means of a notice. Such notice shall be sent to</w:t>
      </w:r>
      <w:r w:rsidR="00006475">
        <w:rPr>
          <w:rFonts w:cs="Arial"/>
          <w:color w:val="000000"/>
          <w:szCs w:val="20"/>
        </w:rPr>
        <w:t xml:space="preserve"> Party A not later than </w:t>
      </w:r>
      <w:r w:rsidR="00CB2030">
        <w:rPr>
          <w:rFonts w:cs="Arial"/>
          <w:color w:val="000000"/>
          <w:szCs w:val="20"/>
        </w:rPr>
        <w:t>two</w:t>
      </w:r>
      <w:r w:rsidR="00006475">
        <w:rPr>
          <w:rFonts w:cs="Arial"/>
          <w:color w:val="000000"/>
          <w:szCs w:val="20"/>
        </w:rPr>
        <w:t xml:space="preserve"> (</w:t>
      </w:r>
      <w:r w:rsidR="00CB2030">
        <w:rPr>
          <w:rFonts w:cs="Arial"/>
          <w:color w:val="000000"/>
          <w:szCs w:val="20"/>
        </w:rPr>
        <w:t>2</w:t>
      </w:r>
      <w:r w:rsidRPr="00D346AF">
        <w:rPr>
          <w:rFonts w:cs="Arial"/>
          <w:color w:val="000000"/>
          <w:szCs w:val="20"/>
        </w:rPr>
        <w:t>) day</w:t>
      </w:r>
      <w:r w:rsidR="00CB2030">
        <w:rPr>
          <w:rFonts w:cs="Arial"/>
          <w:color w:val="000000"/>
          <w:szCs w:val="20"/>
        </w:rPr>
        <w:t>s</w:t>
      </w:r>
      <w:r w:rsidRPr="00D346AF">
        <w:rPr>
          <w:rFonts w:cs="Arial"/>
          <w:color w:val="000000"/>
          <w:szCs w:val="20"/>
        </w:rPr>
        <w:t xml:space="preserve"> before the Start date (or the amended Start date, if any) of the relevant Pricing Period.</w:t>
      </w:r>
      <w:r w:rsidRPr="002159BF">
        <w:rPr>
          <w:rFonts w:cs="Arial"/>
          <w:color w:val="000000"/>
          <w:szCs w:val="20"/>
        </w:rPr>
        <w:t xml:space="preserve"> </w:t>
      </w:r>
    </w:p>
    <w:sectPr w:rsidR="006556B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CBE78" w14:textId="77777777" w:rsidR="00F20A8A" w:rsidRDefault="00F20A8A" w:rsidP="0028127F">
      <w:r>
        <w:separator/>
      </w:r>
    </w:p>
  </w:endnote>
  <w:endnote w:type="continuationSeparator" w:id="0">
    <w:p w14:paraId="3D5CBE79" w14:textId="77777777" w:rsidR="00F20A8A" w:rsidRDefault="00F20A8A" w:rsidP="00281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CBE76" w14:textId="77777777" w:rsidR="00F20A8A" w:rsidRDefault="00F20A8A" w:rsidP="0028127F">
      <w:r>
        <w:separator/>
      </w:r>
    </w:p>
  </w:footnote>
  <w:footnote w:type="continuationSeparator" w:id="0">
    <w:p w14:paraId="3D5CBE77" w14:textId="77777777" w:rsidR="00F20A8A" w:rsidRDefault="00F20A8A" w:rsidP="00281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CBE7A" w14:textId="77777777" w:rsidR="0028127F" w:rsidRDefault="00186FAA">
    <w:pPr>
      <w:pStyle w:val="Header"/>
    </w:pPr>
    <w:r>
      <w:rPr>
        <w:noProof/>
      </w:rPr>
      <w:drawing>
        <wp:inline distT="0" distB="0" distL="0" distR="0" wp14:anchorId="3D5CBE7B" wp14:editId="3D5CBE7C">
          <wp:extent cx="4095750" cy="638175"/>
          <wp:effectExtent l="19050" t="0" r="0" b="0"/>
          <wp:docPr id="8" name="Picture 8" descr="LogoME3-EN-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EN-left"/>
                  <pic:cNvPicPr>
                    <a:picLocks noChangeAspect="1" noChangeArrowheads="1"/>
                  </pic:cNvPicPr>
                </pic:nvPicPr>
                <pic:blipFill>
                  <a:blip r:embed="rId1"/>
                  <a:srcRect/>
                  <a:stretch>
                    <a:fillRect/>
                  </a:stretch>
                </pic:blipFill>
                <pic:spPr bwMode="auto">
                  <a:xfrm>
                    <a:off x="0" y="0"/>
                    <a:ext cx="4095750" cy="638175"/>
                  </a:xfrm>
                  <a:prstGeom prst="rect">
                    <a:avLst/>
                  </a:prstGeom>
                  <a:noFill/>
                  <a:ln w="9525">
                    <a:noFill/>
                    <a:miter lim="800000"/>
                    <a:headEnd/>
                    <a:tailEnd/>
                  </a:ln>
                </pic:spPr>
              </pic:pic>
            </a:graphicData>
          </a:graphic>
        </wp:inline>
      </w:drawing>
    </w:r>
    <w:r w:rsidR="00DD4DF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62166"/>
    <w:multiLevelType w:val="hybridMultilevel"/>
    <w:tmpl w:val="0A5CE962"/>
    <w:lvl w:ilvl="0" w:tplc="04020001">
      <w:start w:val="1"/>
      <w:numFmt w:val="bullet"/>
      <w:lvlText w:val=""/>
      <w:lvlJc w:val="left"/>
      <w:pPr>
        <w:ind w:left="1125" w:hanging="360"/>
      </w:pPr>
      <w:rPr>
        <w:rFonts w:ascii="Symbol" w:hAnsi="Symbol" w:hint="default"/>
      </w:rPr>
    </w:lvl>
    <w:lvl w:ilvl="1" w:tplc="04020003">
      <w:start w:val="1"/>
      <w:numFmt w:val="bullet"/>
      <w:lvlText w:val="o"/>
      <w:lvlJc w:val="left"/>
      <w:pPr>
        <w:ind w:left="1845" w:hanging="360"/>
      </w:pPr>
      <w:rPr>
        <w:rFonts w:ascii="Courier New" w:hAnsi="Courier New" w:cs="Courier New" w:hint="default"/>
      </w:rPr>
    </w:lvl>
    <w:lvl w:ilvl="2" w:tplc="04020005">
      <w:start w:val="1"/>
      <w:numFmt w:val="bullet"/>
      <w:lvlText w:val=""/>
      <w:lvlJc w:val="left"/>
      <w:pPr>
        <w:ind w:left="2565" w:hanging="360"/>
      </w:pPr>
      <w:rPr>
        <w:rFonts w:ascii="Wingdings" w:hAnsi="Wingdings" w:hint="default"/>
      </w:rPr>
    </w:lvl>
    <w:lvl w:ilvl="3" w:tplc="04020001">
      <w:start w:val="1"/>
      <w:numFmt w:val="bullet"/>
      <w:lvlText w:val=""/>
      <w:lvlJc w:val="left"/>
      <w:pPr>
        <w:ind w:left="3285" w:hanging="360"/>
      </w:pPr>
      <w:rPr>
        <w:rFonts w:ascii="Symbol" w:hAnsi="Symbol" w:hint="default"/>
      </w:rPr>
    </w:lvl>
    <w:lvl w:ilvl="4" w:tplc="04020003">
      <w:start w:val="1"/>
      <w:numFmt w:val="bullet"/>
      <w:lvlText w:val="o"/>
      <w:lvlJc w:val="left"/>
      <w:pPr>
        <w:ind w:left="4005" w:hanging="360"/>
      </w:pPr>
      <w:rPr>
        <w:rFonts w:ascii="Courier New" w:hAnsi="Courier New" w:cs="Courier New" w:hint="default"/>
      </w:rPr>
    </w:lvl>
    <w:lvl w:ilvl="5" w:tplc="04020005">
      <w:start w:val="1"/>
      <w:numFmt w:val="bullet"/>
      <w:lvlText w:val=""/>
      <w:lvlJc w:val="left"/>
      <w:pPr>
        <w:ind w:left="4725" w:hanging="360"/>
      </w:pPr>
      <w:rPr>
        <w:rFonts w:ascii="Wingdings" w:hAnsi="Wingdings" w:hint="default"/>
      </w:rPr>
    </w:lvl>
    <w:lvl w:ilvl="6" w:tplc="04020001">
      <w:start w:val="1"/>
      <w:numFmt w:val="bullet"/>
      <w:lvlText w:val=""/>
      <w:lvlJc w:val="left"/>
      <w:pPr>
        <w:ind w:left="5445" w:hanging="360"/>
      </w:pPr>
      <w:rPr>
        <w:rFonts w:ascii="Symbol" w:hAnsi="Symbol" w:hint="default"/>
      </w:rPr>
    </w:lvl>
    <w:lvl w:ilvl="7" w:tplc="04020003">
      <w:start w:val="1"/>
      <w:numFmt w:val="bullet"/>
      <w:lvlText w:val="o"/>
      <w:lvlJc w:val="left"/>
      <w:pPr>
        <w:ind w:left="6165" w:hanging="360"/>
      </w:pPr>
      <w:rPr>
        <w:rFonts w:ascii="Courier New" w:hAnsi="Courier New" w:cs="Courier New" w:hint="default"/>
      </w:rPr>
    </w:lvl>
    <w:lvl w:ilvl="8" w:tplc="04020005">
      <w:start w:val="1"/>
      <w:numFmt w:val="bullet"/>
      <w:lvlText w:val=""/>
      <w:lvlJc w:val="left"/>
      <w:pPr>
        <w:ind w:left="6885" w:hanging="360"/>
      </w:pPr>
      <w:rPr>
        <w:rFonts w:ascii="Wingdings" w:hAnsi="Wingdings" w:hint="default"/>
      </w:rPr>
    </w:lvl>
  </w:abstractNum>
  <w:abstractNum w:abstractNumId="1" w15:restartNumberingAfterBreak="0">
    <w:nsid w:val="1EDF065C"/>
    <w:multiLevelType w:val="hybridMultilevel"/>
    <w:tmpl w:val="6F58E264"/>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2" w15:restartNumberingAfterBreak="0">
    <w:nsid w:val="24C4213D"/>
    <w:multiLevelType w:val="hybridMultilevel"/>
    <w:tmpl w:val="93B63A60"/>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hint="default"/>
      </w:rPr>
    </w:lvl>
    <w:lvl w:ilvl="3" w:tplc="04020001">
      <w:start w:val="1"/>
      <w:numFmt w:val="bullet"/>
      <w:lvlText w:val=""/>
      <w:lvlJc w:val="left"/>
      <w:pPr>
        <w:ind w:left="3600" w:hanging="360"/>
      </w:pPr>
      <w:rPr>
        <w:rFonts w:ascii="Symbol" w:hAnsi="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hint="default"/>
      </w:rPr>
    </w:lvl>
    <w:lvl w:ilvl="6" w:tplc="04020001">
      <w:start w:val="1"/>
      <w:numFmt w:val="bullet"/>
      <w:lvlText w:val=""/>
      <w:lvlJc w:val="left"/>
      <w:pPr>
        <w:ind w:left="5760" w:hanging="360"/>
      </w:pPr>
      <w:rPr>
        <w:rFonts w:ascii="Symbol" w:hAnsi="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hint="default"/>
      </w:rPr>
    </w:lvl>
  </w:abstractNum>
  <w:abstractNum w:abstractNumId="3" w15:restartNumberingAfterBreak="0">
    <w:nsid w:val="28255924"/>
    <w:multiLevelType w:val="hybridMultilevel"/>
    <w:tmpl w:val="C4F8E346"/>
    <w:lvl w:ilvl="0" w:tplc="BAE80526">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71AE709A"/>
    <w:multiLevelType w:val="hybridMultilevel"/>
    <w:tmpl w:val="3D66FB5A"/>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hint="default"/>
      </w:rPr>
    </w:lvl>
    <w:lvl w:ilvl="3" w:tplc="04020001">
      <w:start w:val="1"/>
      <w:numFmt w:val="bullet"/>
      <w:lvlText w:val=""/>
      <w:lvlJc w:val="left"/>
      <w:pPr>
        <w:ind w:left="3600" w:hanging="360"/>
      </w:pPr>
      <w:rPr>
        <w:rFonts w:ascii="Symbol" w:hAnsi="Symbol" w:hint="default"/>
      </w:rPr>
    </w:lvl>
    <w:lvl w:ilvl="4" w:tplc="04020003">
      <w:start w:val="1"/>
      <w:numFmt w:val="bullet"/>
      <w:lvlText w:val="o"/>
      <w:lvlJc w:val="left"/>
      <w:pPr>
        <w:ind w:left="4320" w:hanging="360"/>
      </w:pPr>
      <w:rPr>
        <w:rFonts w:ascii="Courier New" w:hAnsi="Courier New" w:cs="Courier New" w:hint="default"/>
      </w:rPr>
    </w:lvl>
    <w:lvl w:ilvl="5" w:tplc="04020005">
      <w:start w:val="1"/>
      <w:numFmt w:val="bullet"/>
      <w:lvlText w:val=""/>
      <w:lvlJc w:val="left"/>
      <w:pPr>
        <w:ind w:left="5040" w:hanging="360"/>
      </w:pPr>
      <w:rPr>
        <w:rFonts w:ascii="Wingdings" w:hAnsi="Wingdings" w:hint="default"/>
      </w:rPr>
    </w:lvl>
    <w:lvl w:ilvl="6" w:tplc="04020001">
      <w:start w:val="1"/>
      <w:numFmt w:val="bullet"/>
      <w:lvlText w:val=""/>
      <w:lvlJc w:val="left"/>
      <w:pPr>
        <w:ind w:left="5760" w:hanging="360"/>
      </w:pPr>
      <w:rPr>
        <w:rFonts w:ascii="Symbol" w:hAnsi="Symbol" w:hint="default"/>
      </w:rPr>
    </w:lvl>
    <w:lvl w:ilvl="7" w:tplc="04020003">
      <w:start w:val="1"/>
      <w:numFmt w:val="bullet"/>
      <w:lvlText w:val="o"/>
      <w:lvlJc w:val="left"/>
      <w:pPr>
        <w:ind w:left="6480" w:hanging="360"/>
      </w:pPr>
      <w:rPr>
        <w:rFonts w:ascii="Courier New" w:hAnsi="Courier New" w:cs="Courier New" w:hint="default"/>
      </w:rPr>
    </w:lvl>
    <w:lvl w:ilvl="8" w:tplc="04020005">
      <w:start w:val="1"/>
      <w:numFmt w:val="bullet"/>
      <w:lvlText w:val=""/>
      <w:lvlJc w:val="left"/>
      <w:pPr>
        <w:ind w:left="7200" w:hanging="360"/>
      </w:pPr>
      <w:rPr>
        <w:rFonts w:ascii="Wingdings" w:hAnsi="Wingdings" w:hint="default"/>
      </w:rPr>
    </w:lvl>
  </w:abstractNum>
  <w:abstractNum w:abstractNumId="5" w15:restartNumberingAfterBreak="0">
    <w:nsid w:val="7506294D"/>
    <w:multiLevelType w:val="hybridMultilevel"/>
    <w:tmpl w:val="4184D938"/>
    <w:lvl w:ilvl="0" w:tplc="FFFFFFFF">
      <w:start w:val="1"/>
      <w:numFmt w:val="lowerRoman"/>
      <w:pStyle w:val="PARA-1"/>
      <w:lvlText w:val="(%1)"/>
      <w:lvlJc w:val="left"/>
      <w:pPr>
        <w:tabs>
          <w:tab w:val="num" w:pos="720"/>
        </w:tabs>
        <w:ind w:left="720" w:hanging="720"/>
      </w:pPr>
      <w:rPr>
        <w:rFonts w:hint="default"/>
      </w:rPr>
    </w:lvl>
    <w:lvl w:ilvl="1" w:tplc="FFFFFFFF">
      <w:start w:val="1"/>
      <w:numFmt w:val="lowerLetter"/>
      <w:lvlText w:val="%2."/>
      <w:lvlJc w:val="left"/>
      <w:pPr>
        <w:tabs>
          <w:tab w:val="num" w:pos="360"/>
        </w:tabs>
        <w:ind w:left="360" w:hanging="360"/>
      </w:pPr>
    </w:lvl>
    <w:lvl w:ilvl="2" w:tplc="FFFFFFFF">
      <w:start w:val="1"/>
      <w:numFmt w:val="lowerRoman"/>
      <w:lvlText w:val="%3."/>
      <w:lvlJc w:val="right"/>
      <w:pPr>
        <w:tabs>
          <w:tab w:val="num" w:pos="1080"/>
        </w:tabs>
        <w:ind w:left="1080" w:hanging="180"/>
      </w:pPr>
    </w:lvl>
    <w:lvl w:ilvl="3" w:tplc="FFFFFFFF" w:tentative="1">
      <w:start w:val="1"/>
      <w:numFmt w:val="decimal"/>
      <w:lvlText w:val="%4."/>
      <w:lvlJc w:val="left"/>
      <w:pPr>
        <w:tabs>
          <w:tab w:val="num" w:pos="1800"/>
        </w:tabs>
        <w:ind w:left="1800" w:hanging="360"/>
      </w:pPr>
    </w:lvl>
    <w:lvl w:ilvl="4" w:tplc="FFFFFFFF" w:tentative="1">
      <w:start w:val="1"/>
      <w:numFmt w:val="lowerLetter"/>
      <w:lvlText w:val="%5."/>
      <w:lvlJc w:val="left"/>
      <w:pPr>
        <w:tabs>
          <w:tab w:val="num" w:pos="2520"/>
        </w:tabs>
        <w:ind w:left="2520" w:hanging="360"/>
      </w:pPr>
    </w:lvl>
    <w:lvl w:ilvl="5" w:tplc="FFFFFFFF" w:tentative="1">
      <w:start w:val="1"/>
      <w:numFmt w:val="lowerRoman"/>
      <w:lvlText w:val="%6."/>
      <w:lvlJc w:val="right"/>
      <w:pPr>
        <w:tabs>
          <w:tab w:val="num" w:pos="3240"/>
        </w:tabs>
        <w:ind w:left="3240" w:hanging="180"/>
      </w:pPr>
    </w:lvl>
    <w:lvl w:ilvl="6" w:tplc="FFFFFFFF" w:tentative="1">
      <w:start w:val="1"/>
      <w:numFmt w:val="decimal"/>
      <w:lvlText w:val="%7."/>
      <w:lvlJc w:val="left"/>
      <w:pPr>
        <w:tabs>
          <w:tab w:val="num" w:pos="3960"/>
        </w:tabs>
        <w:ind w:left="3960" w:hanging="360"/>
      </w:p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643"/>
    <w:rsid w:val="00006475"/>
    <w:rsid w:val="00020263"/>
    <w:rsid w:val="00045CBF"/>
    <w:rsid w:val="0006075C"/>
    <w:rsid w:val="000774CF"/>
    <w:rsid w:val="00083643"/>
    <w:rsid w:val="000E0D0B"/>
    <w:rsid w:val="001255CA"/>
    <w:rsid w:val="00144BF6"/>
    <w:rsid w:val="00145202"/>
    <w:rsid w:val="00186FAA"/>
    <w:rsid w:val="00192547"/>
    <w:rsid w:val="00194EC8"/>
    <w:rsid w:val="001E44FC"/>
    <w:rsid w:val="001F3A91"/>
    <w:rsid w:val="0028127F"/>
    <w:rsid w:val="002C1069"/>
    <w:rsid w:val="002C5965"/>
    <w:rsid w:val="002D02D1"/>
    <w:rsid w:val="002E23CB"/>
    <w:rsid w:val="002E4BD7"/>
    <w:rsid w:val="002F66CC"/>
    <w:rsid w:val="003269C8"/>
    <w:rsid w:val="00333E57"/>
    <w:rsid w:val="003448C6"/>
    <w:rsid w:val="003D3D73"/>
    <w:rsid w:val="0044758B"/>
    <w:rsid w:val="0045681B"/>
    <w:rsid w:val="00463481"/>
    <w:rsid w:val="00563528"/>
    <w:rsid w:val="00567A32"/>
    <w:rsid w:val="005D7BEA"/>
    <w:rsid w:val="005F4790"/>
    <w:rsid w:val="006157CA"/>
    <w:rsid w:val="00625327"/>
    <w:rsid w:val="00626FA7"/>
    <w:rsid w:val="006329DF"/>
    <w:rsid w:val="00637FF2"/>
    <w:rsid w:val="006556B7"/>
    <w:rsid w:val="00725530"/>
    <w:rsid w:val="00762003"/>
    <w:rsid w:val="00805A6A"/>
    <w:rsid w:val="00810B05"/>
    <w:rsid w:val="00815AB5"/>
    <w:rsid w:val="0085273B"/>
    <w:rsid w:val="0086172C"/>
    <w:rsid w:val="00864361"/>
    <w:rsid w:val="008B7BC8"/>
    <w:rsid w:val="00917698"/>
    <w:rsid w:val="00950109"/>
    <w:rsid w:val="009B54E4"/>
    <w:rsid w:val="009B58EB"/>
    <w:rsid w:val="009D5294"/>
    <w:rsid w:val="009F1F92"/>
    <w:rsid w:val="00A03D2E"/>
    <w:rsid w:val="00A34ABC"/>
    <w:rsid w:val="00A93460"/>
    <w:rsid w:val="00B20F31"/>
    <w:rsid w:val="00B57B01"/>
    <w:rsid w:val="00B96322"/>
    <w:rsid w:val="00BB01BD"/>
    <w:rsid w:val="00BE75DC"/>
    <w:rsid w:val="00C454D8"/>
    <w:rsid w:val="00C47924"/>
    <w:rsid w:val="00C52D1B"/>
    <w:rsid w:val="00CB2030"/>
    <w:rsid w:val="00CB4C00"/>
    <w:rsid w:val="00CB6099"/>
    <w:rsid w:val="00CE2C29"/>
    <w:rsid w:val="00D04C87"/>
    <w:rsid w:val="00D21946"/>
    <w:rsid w:val="00D608C9"/>
    <w:rsid w:val="00D62CED"/>
    <w:rsid w:val="00D70F6E"/>
    <w:rsid w:val="00D87E51"/>
    <w:rsid w:val="00DA4B00"/>
    <w:rsid w:val="00DD4DFC"/>
    <w:rsid w:val="00DF0A7F"/>
    <w:rsid w:val="00DF55D1"/>
    <w:rsid w:val="00E007F3"/>
    <w:rsid w:val="00E01BB5"/>
    <w:rsid w:val="00E4425B"/>
    <w:rsid w:val="00E50894"/>
    <w:rsid w:val="00E523BB"/>
    <w:rsid w:val="00E52643"/>
    <w:rsid w:val="00E5694D"/>
    <w:rsid w:val="00E7436E"/>
    <w:rsid w:val="00E85199"/>
    <w:rsid w:val="00E90CE1"/>
    <w:rsid w:val="00F20A8A"/>
    <w:rsid w:val="00F42F74"/>
    <w:rsid w:val="00F542F8"/>
    <w:rsid w:val="00F642E5"/>
    <w:rsid w:val="00F877CD"/>
    <w:rsid w:val="00FC197C"/>
    <w:rsid w:val="00FE28E7"/>
    <w:rsid w:val="00FF7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CBE61"/>
  <w15:chartTrackingRefBased/>
  <w15:docId w15:val="{58AE531D-2AED-4B36-8B25-5C0A27DA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3643"/>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83643"/>
    <w:rPr>
      <w:color w:val="0563C1"/>
      <w:u w:val="single"/>
    </w:rPr>
  </w:style>
  <w:style w:type="paragraph" w:styleId="Header">
    <w:name w:val="header"/>
    <w:basedOn w:val="Normal"/>
    <w:link w:val="HeaderChar"/>
    <w:uiPriority w:val="99"/>
    <w:unhideWhenUsed/>
    <w:rsid w:val="0028127F"/>
    <w:pPr>
      <w:tabs>
        <w:tab w:val="center" w:pos="4680"/>
        <w:tab w:val="right" w:pos="9360"/>
      </w:tabs>
    </w:pPr>
  </w:style>
  <w:style w:type="character" w:customStyle="1" w:styleId="HeaderChar">
    <w:name w:val="Header Char"/>
    <w:basedOn w:val="DefaultParagraphFont"/>
    <w:link w:val="Header"/>
    <w:uiPriority w:val="99"/>
    <w:rsid w:val="0028127F"/>
    <w:rPr>
      <w:rFonts w:ascii="Calibri" w:hAnsi="Calibri" w:cs="Times New Roman"/>
    </w:rPr>
  </w:style>
  <w:style w:type="paragraph" w:styleId="Footer">
    <w:name w:val="footer"/>
    <w:basedOn w:val="Normal"/>
    <w:link w:val="FooterChar"/>
    <w:uiPriority w:val="99"/>
    <w:unhideWhenUsed/>
    <w:rsid w:val="0028127F"/>
    <w:pPr>
      <w:tabs>
        <w:tab w:val="center" w:pos="4680"/>
        <w:tab w:val="right" w:pos="9360"/>
      </w:tabs>
    </w:pPr>
  </w:style>
  <w:style w:type="character" w:customStyle="1" w:styleId="FooterChar">
    <w:name w:val="Footer Char"/>
    <w:basedOn w:val="DefaultParagraphFont"/>
    <w:link w:val="Footer"/>
    <w:uiPriority w:val="99"/>
    <w:rsid w:val="0028127F"/>
    <w:rPr>
      <w:rFonts w:ascii="Calibri" w:hAnsi="Calibri" w:cs="Times New Roman"/>
    </w:rPr>
  </w:style>
  <w:style w:type="paragraph" w:styleId="BalloonText">
    <w:name w:val="Balloon Text"/>
    <w:basedOn w:val="Normal"/>
    <w:link w:val="BalloonTextChar"/>
    <w:uiPriority w:val="99"/>
    <w:semiHidden/>
    <w:unhideWhenUsed/>
    <w:rsid w:val="005D7B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BEA"/>
    <w:rPr>
      <w:rFonts w:ascii="Segoe UI" w:hAnsi="Segoe UI" w:cs="Segoe UI"/>
      <w:sz w:val="18"/>
      <w:szCs w:val="18"/>
    </w:rPr>
  </w:style>
  <w:style w:type="paragraph" w:styleId="ListParagraph">
    <w:name w:val="List Paragraph"/>
    <w:basedOn w:val="Normal"/>
    <w:uiPriority w:val="34"/>
    <w:qFormat/>
    <w:rsid w:val="002F66CC"/>
    <w:pPr>
      <w:ind w:left="720"/>
      <w:contextualSpacing/>
    </w:pPr>
  </w:style>
  <w:style w:type="paragraph" w:customStyle="1" w:styleId="PARA-1">
    <w:name w:val="PARA-1"/>
    <w:basedOn w:val="Normal"/>
    <w:rsid w:val="002C5965"/>
    <w:pPr>
      <w:numPr>
        <w:numId w:val="6"/>
      </w:numPr>
      <w:spacing w:after="240"/>
      <w:jc w:val="both"/>
    </w:pPr>
    <w:rPr>
      <w:rFonts w:ascii="Arial" w:eastAsia="Times New Roman"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66916">
      <w:bodyDiv w:val="1"/>
      <w:marLeft w:val="0"/>
      <w:marRight w:val="0"/>
      <w:marTop w:val="0"/>
      <w:marBottom w:val="0"/>
      <w:divBdr>
        <w:top w:val="none" w:sz="0" w:space="0" w:color="auto"/>
        <w:left w:val="none" w:sz="0" w:space="0" w:color="auto"/>
        <w:bottom w:val="none" w:sz="0" w:space="0" w:color="auto"/>
        <w:right w:val="none" w:sz="0" w:space="0" w:color="auto"/>
      </w:divBdr>
    </w:div>
    <w:div w:id="457577492">
      <w:bodyDiv w:val="1"/>
      <w:marLeft w:val="0"/>
      <w:marRight w:val="0"/>
      <w:marTop w:val="0"/>
      <w:marBottom w:val="0"/>
      <w:divBdr>
        <w:top w:val="none" w:sz="0" w:space="0" w:color="auto"/>
        <w:left w:val="none" w:sz="0" w:space="0" w:color="auto"/>
        <w:bottom w:val="none" w:sz="0" w:space="0" w:color="auto"/>
        <w:right w:val="none" w:sz="0" w:space="0" w:color="auto"/>
      </w:divBdr>
    </w:div>
    <w:div w:id="91304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70BA6-44EA-445E-9A2D-D6FE87EF3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Liliya Chobanova</dc:creator>
  <cp:keywords/>
  <dc:description/>
  <cp:lastModifiedBy>Liliya Chobanova</cp:lastModifiedBy>
  <cp:revision>15</cp:revision>
  <cp:lastPrinted>2017-10-19T16:15:00Z</cp:lastPrinted>
  <dcterms:created xsi:type="dcterms:W3CDTF">2017-10-03T14:55:00Z</dcterms:created>
  <dcterms:modified xsi:type="dcterms:W3CDTF">2018-05-19T11:01:00Z</dcterms:modified>
</cp:coreProperties>
</file>